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A1B9" w14:textId="37CB021E" w:rsidR="00774EC0" w:rsidRDefault="00774EC0" w:rsidP="00774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44.06.01 Образование и педагогические науки</w:t>
      </w:r>
    </w:p>
    <w:p w14:paraId="021D142A" w14:textId="77777777" w:rsidR="00774EC0" w:rsidRDefault="00774EC0" w:rsidP="00774EC0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365A16BE" w14:textId="3927567C" w:rsidR="00774EC0" w:rsidRPr="00774EC0" w:rsidRDefault="00774EC0" w:rsidP="00774EC0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74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Примерные</w:t>
      </w:r>
      <w:r w:rsidRPr="00774EC0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вопросы к государственному экзамену</w:t>
      </w:r>
    </w:p>
    <w:p w14:paraId="1EB3B97F" w14:textId="77777777" w:rsidR="00774EC0" w:rsidRDefault="00774EC0" w:rsidP="00774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2F728" w14:textId="03870DA3" w:rsidR="00F27300" w:rsidRDefault="000C32BF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наука и образование на современном этапе. Современные тенденции развития педагогической науки</w:t>
      </w:r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21D86861" w14:textId="3E66BFCF" w:rsidR="000C32BF" w:rsidRPr="000C32BF" w:rsidRDefault="000C32BF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BF">
        <w:rPr>
          <w:rFonts w:ascii="Times New Roman" w:hAnsi="Times New Roman" w:cs="Times New Roman"/>
          <w:sz w:val="28"/>
          <w:szCs w:val="28"/>
        </w:rPr>
        <w:t>Система образования в Федеральном законе "Об образовании в Российской Федерации" (в действующей редакции). Уровни профессионального образования, квалификации выпускников.</w:t>
      </w:r>
    </w:p>
    <w:p w14:paraId="498030E5" w14:textId="2A18706F" w:rsidR="000C32BF" w:rsidRDefault="000C32BF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BF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</w:t>
      </w:r>
      <w:r>
        <w:rPr>
          <w:rFonts w:ascii="Times New Roman" w:hAnsi="Times New Roman" w:cs="Times New Roman"/>
          <w:sz w:val="28"/>
          <w:szCs w:val="28"/>
        </w:rPr>
        <w:t>в российском образовании. Подходы к стандартизации на разных уровнях образования.</w:t>
      </w:r>
    </w:p>
    <w:p w14:paraId="67B271B4" w14:textId="77777777" w:rsidR="000C32BF" w:rsidRPr="000C32BF" w:rsidRDefault="000C32BF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BF">
        <w:rPr>
          <w:rFonts w:ascii="Times New Roman" w:hAnsi="Times New Roman" w:cs="Times New Roman"/>
          <w:sz w:val="28"/>
          <w:szCs w:val="28"/>
        </w:rPr>
        <w:t>Образовательные программы: примерные и рабочие программы, типовые программы. Особенности разработки и права на реализацию программ различного уровня и типа.</w:t>
      </w:r>
    </w:p>
    <w:p w14:paraId="2824171A" w14:textId="77777777" w:rsidR="00582DF4" w:rsidRP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F4">
        <w:rPr>
          <w:rFonts w:ascii="Times New Roman" w:hAnsi="Times New Roman" w:cs="Times New Roman"/>
          <w:sz w:val="28"/>
          <w:szCs w:val="28"/>
        </w:rPr>
        <w:t>Эволюция университетского образования в мире.</w:t>
      </w:r>
    </w:p>
    <w:p w14:paraId="0472549A" w14:textId="77777777" w:rsidR="00582DF4" w:rsidRP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F4">
        <w:rPr>
          <w:rFonts w:ascii="Times New Roman" w:hAnsi="Times New Roman" w:cs="Times New Roman"/>
          <w:sz w:val="28"/>
          <w:szCs w:val="28"/>
        </w:rPr>
        <w:t>Науки об образовании. Основные категории педагогики профессионального образования: профессиональное образование, трудовое воспитание, воспитание профессионально значимых качеств, профессиональное обучение, профессиональное развитие человека, дидактика профессионального образования, методика профессионального образования, технологии профессионального образования, педагогические техники педагога профессионального образования.</w:t>
      </w:r>
    </w:p>
    <w:p w14:paraId="4D876EE5" w14:textId="4BED7E62" w:rsidR="00582DF4" w:rsidRP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F4">
        <w:rPr>
          <w:rFonts w:ascii="Times New Roman" w:hAnsi="Times New Roman" w:cs="Times New Roman"/>
          <w:sz w:val="28"/>
          <w:szCs w:val="28"/>
        </w:rPr>
        <w:t xml:space="preserve">Цифровая трансформация образования. Модели смешанного обучения. </w:t>
      </w:r>
      <w:proofErr w:type="spellStart"/>
      <w:r w:rsidRPr="00582DF4">
        <w:rPr>
          <w:rFonts w:ascii="Times New Roman" w:hAnsi="Times New Roman" w:cs="Times New Roman"/>
          <w:sz w:val="28"/>
          <w:szCs w:val="28"/>
        </w:rPr>
        <w:t>Микрообучение</w:t>
      </w:r>
      <w:proofErr w:type="spellEnd"/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2E8D6330" w14:textId="00E108FE" w:rsid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обучения: проблемное обучение, индивидуализация обучения, контекстное обучение</w:t>
      </w:r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12172EAE" w14:textId="5190F182" w:rsid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Системно-деятельностный подход в обучении</w:t>
      </w:r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354DCB61" w14:textId="7FB207BD" w:rsid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современных теорий и концепций в области воспитания</w:t>
      </w:r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1AB65786" w14:textId="64A81214" w:rsidR="00582DF4" w:rsidRP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F4">
        <w:rPr>
          <w:rFonts w:ascii="Times New Roman" w:hAnsi="Times New Roman" w:cs="Times New Roman"/>
          <w:sz w:val="28"/>
          <w:szCs w:val="28"/>
        </w:rPr>
        <w:t xml:space="preserve">Компетентностный подход в образовании: тенденции развития, риски и эффекты. </w:t>
      </w:r>
    </w:p>
    <w:p w14:paraId="24A5189F" w14:textId="77777777" w:rsidR="00582DF4" w:rsidRP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F4">
        <w:rPr>
          <w:rFonts w:ascii="Times New Roman" w:hAnsi="Times New Roman" w:cs="Times New Roman"/>
          <w:sz w:val="28"/>
          <w:szCs w:val="28"/>
        </w:rPr>
        <w:t xml:space="preserve">Научно-педагогические школы современной России: история, состояние, основные идеи и положения перспективы. </w:t>
      </w:r>
    </w:p>
    <w:p w14:paraId="3DB1F41B" w14:textId="77777777" w:rsidR="00582DF4" w:rsidRP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F4">
        <w:rPr>
          <w:rFonts w:ascii="Times New Roman" w:hAnsi="Times New Roman" w:cs="Times New Roman"/>
          <w:sz w:val="28"/>
          <w:szCs w:val="28"/>
        </w:rPr>
        <w:t>Современные подходы к профессиональной ориентации обучающихся</w:t>
      </w:r>
    </w:p>
    <w:p w14:paraId="05675431" w14:textId="29FD05E3" w:rsidR="00582DF4" w:rsidRP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F4">
        <w:rPr>
          <w:rFonts w:ascii="Times New Roman" w:hAnsi="Times New Roman" w:cs="Times New Roman"/>
          <w:sz w:val="28"/>
          <w:szCs w:val="28"/>
        </w:rPr>
        <w:t>Педагогический процесс: сущность, структура, основные компоненты</w:t>
      </w:r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73F5D22C" w14:textId="6AD79ED1" w:rsidR="00582DF4" w:rsidRP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F4">
        <w:rPr>
          <w:rFonts w:ascii="Times New Roman" w:hAnsi="Times New Roman" w:cs="Times New Roman"/>
          <w:sz w:val="28"/>
          <w:szCs w:val="28"/>
        </w:rPr>
        <w:t>Формы,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F4">
        <w:rPr>
          <w:rFonts w:ascii="Times New Roman" w:hAnsi="Times New Roman" w:cs="Times New Roman"/>
          <w:sz w:val="28"/>
          <w:szCs w:val="28"/>
        </w:rPr>
        <w:t xml:space="preserve">и средства обучения. Формальное и </w:t>
      </w:r>
      <w:proofErr w:type="spellStart"/>
      <w:r w:rsidRPr="00582DF4">
        <w:rPr>
          <w:rFonts w:ascii="Times New Roman" w:hAnsi="Times New Roman" w:cs="Times New Roman"/>
          <w:sz w:val="28"/>
          <w:szCs w:val="28"/>
        </w:rPr>
        <w:t>информальное</w:t>
      </w:r>
      <w:proofErr w:type="spellEnd"/>
      <w:r w:rsidRPr="00582DF4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образование. Непрерывное профессиональное образование</w:t>
      </w:r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71831103" w14:textId="0248C753" w:rsidR="00582DF4" w:rsidRDefault="00582DF4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в теории воспитания. Формирование воспитательного пространства образовательной организации</w:t>
      </w:r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3DB57CD1" w14:textId="2D096DDB" w:rsidR="002A139E" w:rsidRPr="002A139E" w:rsidRDefault="002A139E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9E">
        <w:rPr>
          <w:rFonts w:ascii="Times New Roman" w:hAnsi="Times New Roman" w:cs="Times New Roman"/>
          <w:sz w:val="28"/>
          <w:szCs w:val="28"/>
        </w:rPr>
        <w:t>Педагогические, психологические и методические аспекты развития учебной мотивации</w:t>
      </w:r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1AA9AED9" w14:textId="26205F57" w:rsidR="002A139E" w:rsidRDefault="002A139E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Научный аппарат исследования. Предмет и объект. Проблема и гипотеза</w:t>
      </w:r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6FA4BBAA" w14:textId="110EBB8E" w:rsidR="002A139E" w:rsidRDefault="002A139E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научных исследований</w:t>
      </w:r>
      <w:r w:rsidR="00A8500F">
        <w:rPr>
          <w:rFonts w:ascii="Times New Roman" w:hAnsi="Times New Roman" w:cs="Times New Roman"/>
          <w:sz w:val="28"/>
          <w:szCs w:val="28"/>
        </w:rPr>
        <w:t>: историко-педагогическое, сравнительно-сопоставительное, экспериментальное (эмпирическое). Способы построения экспериментального исследования.</w:t>
      </w:r>
    </w:p>
    <w:p w14:paraId="2EB10123" w14:textId="1B7F2012" w:rsidR="002A139E" w:rsidRDefault="002A139E" w:rsidP="00774E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новизна и теоретическая значимость научного исследования</w:t>
      </w:r>
      <w:r w:rsidR="00A8500F">
        <w:rPr>
          <w:rFonts w:ascii="Times New Roman" w:hAnsi="Times New Roman" w:cs="Times New Roman"/>
          <w:sz w:val="28"/>
          <w:szCs w:val="28"/>
        </w:rPr>
        <w:t>.</w:t>
      </w:r>
    </w:p>
    <w:p w14:paraId="2726D294" w14:textId="77777777" w:rsidR="002A139E" w:rsidRPr="002A139E" w:rsidRDefault="002A139E" w:rsidP="00774EC0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139E" w:rsidRPr="002A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B67"/>
    <w:multiLevelType w:val="hybridMultilevel"/>
    <w:tmpl w:val="0A24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5B0"/>
    <w:multiLevelType w:val="hybridMultilevel"/>
    <w:tmpl w:val="BA64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6369"/>
    <w:multiLevelType w:val="hybridMultilevel"/>
    <w:tmpl w:val="9D5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0537B"/>
    <w:multiLevelType w:val="hybridMultilevel"/>
    <w:tmpl w:val="FDF0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4F2B"/>
    <w:multiLevelType w:val="hybridMultilevel"/>
    <w:tmpl w:val="794E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6D90"/>
    <w:multiLevelType w:val="hybridMultilevel"/>
    <w:tmpl w:val="EF2E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417A8"/>
    <w:multiLevelType w:val="hybridMultilevel"/>
    <w:tmpl w:val="7B78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5662"/>
    <w:multiLevelType w:val="hybridMultilevel"/>
    <w:tmpl w:val="D0A2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D3788"/>
    <w:multiLevelType w:val="hybridMultilevel"/>
    <w:tmpl w:val="8680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E1"/>
    <w:multiLevelType w:val="hybridMultilevel"/>
    <w:tmpl w:val="FA28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64048"/>
    <w:multiLevelType w:val="hybridMultilevel"/>
    <w:tmpl w:val="A3C6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439"/>
    <w:multiLevelType w:val="hybridMultilevel"/>
    <w:tmpl w:val="236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F104B"/>
    <w:multiLevelType w:val="hybridMultilevel"/>
    <w:tmpl w:val="821C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E2F7C"/>
    <w:multiLevelType w:val="hybridMultilevel"/>
    <w:tmpl w:val="4EE4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965AC"/>
    <w:multiLevelType w:val="hybridMultilevel"/>
    <w:tmpl w:val="9AE4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B6C1A"/>
    <w:multiLevelType w:val="hybridMultilevel"/>
    <w:tmpl w:val="4796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C21A3"/>
    <w:multiLevelType w:val="hybridMultilevel"/>
    <w:tmpl w:val="3672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52154"/>
    <w:multiLevelType w:val="hybridMultilevel"/>
    <w:tmpl w:val="1FE2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D338D"/>
    <w:multiLevelType w:val="hybridMultilevel"/>
    <w:tmpl w:val="5CC0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80919"/>
    <w:multiLevelType w:val="hybridMultilevel"/>
    <w:tmpl w:val="2A5E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4330F"/>
    <w:multiLevelType w:val="hybridMultilevel"/>
    <w:tmpl w:val="A4F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8"/>
  </w:num>
  <w:num w:numId="5">
    <w:abstractNumId w:val="16"/>
  </w:num>
  <w:num w:numId="6">
    <w:abstractNumId w:val="17"/>
  </w:num>
  <w:num w:numId="7">
    <w:abstractNumId w:val="18"/>
  </w:num>
  <w:num w:numId="8">
    <w:abstractNumId w:val="4"/>
  </w:num>
  <w:num w:numId="9">
    <w:abstractNumId w:val="20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  <w:num w:numId="14">
    <w:abstractNumId w:val="10"/>
  </w:num>
  <w:num w:numId="15">
    <w:abstractNumId w:val="19"/>
  </w:num>
  <w:num w:numId="16">
    <w:abstractNumId w:val="7"/>
  </w:num>
  <w:num w:numId="17">
    <w:abstractNumId w:val="12"/>
  </w:num>
  <w:num w:numId="18">
    <w:abstractNumId w:val="13"/>
  </w:num>
  <w:num w:numId="19">
    <w:abstractNumId w:val="2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71"/>
    <w:rsid w:val="000C32BF"/>
    <w:rsid w:val="002A139E"/>
    <w:rsid w:val="00424A53"/>
    <w:rsid w:val="00582DF4"/>
    <w:rsid w:val="00645071"/>
    <w:rsid w:val="00774EC0"/>
    <w:rsid w:val="00A46908"/>
    <w:rsid w:val="00A8500F"/>
    <w:rsid w:val="00C47681"/>
    <w:rsid w:val="00E70A27"/>
    <w:rsid w:val="00F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D337"/>
  <w15:chartTrackingRefBased/>
  <w15:docId w15:val="{ED44D1A0-6DA9-41A1-9F97-6A237B72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0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0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0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0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0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0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0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0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50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0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Есенина Екатерина Юрьевна</dc:creator>
  <cp:keywords/>
  <dc:description/>
  <cp:lastModifiedBy>Григорян Флора Рустамовна</cp:lastModifiedBy>
  <cp:revision>6</cp:revision>
  <dcterms:created xsi:type="dcterms:W3CDTF">2024-05-22T08:54:00Z</dcterms:created>
  <dcterms:modified xsi:type="dcterms:W3CDTF">2024-05-23T19:25:00Z</dcterms:modified>
</cp:coreProperties>
</file>