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3" w:rsidRPr="0089499A" w:rsidRDefault="00DD18D3" w:rsidP="00DD18D3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89499A">
        <w:rPr>
          <w:b/>
          <w:caps/>
          <w:sz w:val="28"/>
          <w:szCs w:val="28"/>
        </w:rPr>
        <w:t>Положение</w:t>
      </w:r>
      <w:r w:rsidRPr="0089499A">
        <w:rPr>
          <w:b/>
          <w:sz w:val="28"/>
          <w:szCs w:val="28"/>
        </w:rPr>
        <w:t xml:space="preserve"> </w:t>
      </w:r>
      <w:r w:rsidRPr="0089499A">
        <w:rPr>
          <w:b/>
          <w:sz w:val="28"/>
          <w:szCs w:val="28"/>
        </w:rPr>
        <w:br/>
        <w:t xml:space="preserve">о научном </w:t>
      </w:r>
      <w:proofErr w:type="gramStart"/>
      <w:r w:rsidRPr="0089499A">
        <w:rPr>
          <w:b/>
          <w:sz w:val="28"/>
          <w:szCs w:val="28"/>
        </w:rPr>
        <w:t>докладе</w:t>
      </w:r>
      <w:proofErr w:type="gramEnd"/>
      <w:r w:rsidRPr="0089499A">
        <w:rPr>
          <w:b/>
          <w:sz w:val="28"/>
          <w:szCs w:val="28"/>
        </w:rPr>
        <w:t xml:space="preserve"> об основных результатах подготовленной </w:t>
      </w:r>
      <w:r w:rsidRPr="0089499A">
        <w:rPr>
          <w:b/>
          <w:sz w:val="28"/>
          <w:szCs w:val="28"/>
        </w:rPr>
        <w:br/>
        <w:t>научно-квалификационной работы (диссертации)</w:t>
      </w:r>
    </w:p>
    <w:p w:rsidR="00DD18D3" w:rsidRPr="0089499A" w:rsidRDefault="00DD18D3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DD18D3" w:rsidRDefault="00973CFD" w:rsidP="00DD18D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D18D3" w:rsidRPr="0089499A">
        <w:rPr>
          <w:b/>
          <w:sz w:val="28"/>
          <w:szCs w:val="28"/>
        </w:rPr>
        <w:t>. Требования к научному докладу об основных результатах подготовленной научно-квалификационной работы (диссертации)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D18D3" w:rsidRPr="0089499A">
        <w:rPr>
          <w:rFonts w:eastAsia="Calibri"/>
          <w:sz w:val="28"/>
          <w:szCs w:val="28"/>
        </w:rPr>
        <w:t xml:space="preserve">.1. Тема </w:t>
      </w:r>
      <w:r w:rsidR="00DD18D3" w:rsidRPr="0089499A">
        <w:rPr>
          <w:sz w:val="28"/>
          <w:szCs w:val="28"/>
        </w:rPr>
        <w:t xml:space="preserve">научно-квалификационной работы (диссертации) </w:t>
      </w:r>
      <w:proofErr w:type="gramStart"/>
      <w:r w:rsidR="00DD18D3" w:rsidRPr="0089499A">
        <w:rPr>
          <w:sz w:val="28"/>
          <w:szCs w:val="28"/>
        </w:rPr>
        <w:t>обучающегося</w:t>
      </w:r>
      <w:proofErr w:type="gramEnd"/>
      <w:r w:rsidR="00DD18D3" w:rsidRPr="0089499A">
        <w:rPr>
          <w:sz w:val="28"/>
          <w:szCs w:val="28"/>
        </w:rPr>
        <w:t xml:space="preserve"> должна соответствовать: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 xml:space="preserve">области профессиональной деятельности </w:t>
      </w:r>
      <w:proofErr w:type="gramStart"/>
      <w:r w:rsidRPr="0089499A">
        <w:rPr>
          <w:rFonts w:eastAsia="Calibri"/>
          <w:sz w:val="28"/>
          <w:szCs w:val="28"/>
        </w:rPr>
        <w:t>обучающегося</w:t>
      </w:r>
      <w:proofErr w:type="gramEnd"/>
      <w:r w:rsidRPr="0089499A">
        <w:rPr>
          <w:rFonts w:eastAsia="Calibri"/>
          <w:sz w:val="28"/>
          <w:szCs w:val="28"/>
        </w:rPr>
        <w:t>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 xml:space="preserve">объектам профессиональной деятельности </w:t>
      </w:r>
      <w:proofErr w:type="gramStart"/>
      <w:r w:rsidRPr="0089499A">
        <w:rPr>
          <w:rFonts w:eastAsia="Calibri"/>
          <w:sz w:val="28"/>
          <w:szCs w:val="28"/>
        </w:rPr>
        <w:t>обучающегося</w:t>
      </w:r>
      <w:proofErr w:type="gramEnd"/>
      <w:r w:rsidRPr="0089499A">
        <w:rPr>
          <w:rFonts w:eastAsia="Calibri"/>
          <w:sz w:val="28"/>
          <w:szCs w:val="28"/>
        </w:rPr>
        <w:t>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 xml:space="preserve">основным видам профессиональной деятельности </w:t>
      </w:r>
      <w:proofErr w:type="gramStart"/>
      <w:r w:rsidRPr="0089499A">
        <w:rPr>
          <w:rFonts w:eastAsia="Calibri"/>
          <w:sz w:val="28"/>
          <w:szCs w:val="28"/>
        </w:rPr>
        <w:t>обучающегося</w:t>
      </w:r>
      <w:proofErr w:type="gramEnd"/>
      <w:r w:rsidRPr="0089499A">
        <w:rPr>
          <w:rFonts w:eastAsia="Calibri"/>
          <w:sz w:val="28"/>
          <w:szCs w:val="28"/>
        </w:rPr>
        <w:t>.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D18D3" w:rsidRPr="0089499A">
        <w:rPr>
          <w:rFonts w:eastAsia="Calibri"/>
          <w:sz w:val="28"/>
          <w:szCs w:val="28"/>
        </w:rPr>
        <w:t xml:space="preserve">.2. Тема научного доклада должна соответствовать с утвержденной темой </w:t>
      </w:r>
      <w:r w:rsidR="00DD18D3" w:rsidRPr="0089499A">
        <w:rPr>
          <w:sz w:val="28"/>
          <w:szCs w:val="28"/>
        </w:rPr>
        <w:t xml:space="preserve">научно-квалификационной работы (диссертации) </w:t>
      </w:r>
      <w:r w:rsidR="00DD18D3" w:rsidRPr="0089499A">
        <w:rPr>
          <w:rFonts w:eastAsia="Calibri"/>
          <w:sz w:val="28"/>
          <w:szCs w:val="28"/>
        </w:rPr>
        <w:t xml:space="preserve">обучающегося, а содержание доклада должно свидетельствовать о готовности аспиранта к защите </w:t>
      </w:r>
      <w:r w:rsidR="00DD18D3" w:rsidRPr="0089499A">
        <w:rPr>
          <w:sz w:val="28"/>
          <w:szCs w:val="28"/>
        </w:rPr>
        <w:t xml:space="preserve">научно-квалификационной работы (диссертации) </w:t>
      </w:r>
      <w:r w:rsidR="00DD18D3" w:rsidRPr="0089499A">
        <w:rPr>
          <w:rFonts w:eastAsia="Calibri"/>
          <w:sz w:val="28"/>
          <w:szCs w:val="28"/>
        </w:rPr>
        <w:t>и отражать следующие основные аспекты содержания этой работы: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актуальность темы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степень научной разработанности темы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объект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предмет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цель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задачи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методология и методы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теоретическая основа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эмпирическая / практическая основа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научная новизна;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основные результаты исследования и положения;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теоретическая и практическая значимость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степень достоверности и апробации результатов исследования;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структура научно-квалификационной работы (диссертации);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основное содержание научно-квалификационной работы (диссертации).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DD18D3" w:rsidRPr="0089499A">
        <w:rPr>
          <w:rFonts w:eastAsia="Calibri"/>
          <w:sz w:val="28"/>
          <w:szCs w:val="28"/>
        </w:rPr>
        <w:t xml:space="preserve">Научно-квалификационная работа (диссертация)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</w:t>
      </w:r>
      <w:proofErr w:type="gramStart"/>
      <w:r w:rsidR="00DD18D3" w:rsidRPr="0089499A">
        <w:rPr>
          <w:rFonts w:eastAsia="Calibri"/>
          <w:sz w:val="28"/>
          <w:szCs w:val="28"/>
        </w:rPr>
        <w:t>аргументированы и оценены</w:t>
      </w:r>
      <w:proofErr w:type="gramEnd"/>
      <w:r w:rsidR="00DD18D3" w:rsidRPr="0089499A">
        <w:rPr>
          <w:rFonts w:eastAsia="Calibri"/>
          <w:sz w:val="28"/>
          <w:szCs w:val="28"/>
        </w:rPr>
        <w:t xml:space="preserve"> по сравнению с другими известными решениями.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</w:t>
      </w:r>
      <w:r w:rsidR="00DD18D3" w:rsidRPr="0089499A">
        <w:rPr>
          <w:rFonts w:eastAsia="Calibri"/>
          <w:sz w:val="28"/>
          <w:szCs w:val="28"/>
        </w:rPr>
        <w:t>.4. Научно-квалификационная работа (диссертация) должна содержать решение задачи, имеющей существенное значение для соответствующей отрасли знания либо научно</w:t>
      </w:r>
      <w:r w:rsidR="00DD18D3" w:rsidRPr="0089499A">
        <w:rPr>
          <w:rFonts w:eastAsia="MS Mincho"/>
          <w:sz w:val="28"/>
          <w:szCs w:val="28"/>
        </w:rPr>
        <w:t>-</w:t>
      </w:r>
      <w:r w:rsidR="00DD18D3" w:rsidRPr="0089499A">
        <w:rPr>
          <w:rFonts w:eastAsia="Calibri"/>
          <w:sz w:val="28"/>
          <w:szCs w:val="28"/>
        </w:rPr>
        <w:t>обоснованные решения и разработки, имеющие существенное значение для развития науки.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D18D3" w:rsidRPr="0089499A">
        <w:rPr>
          <w:rFonts w:eastAsia="Calibri"/>
          <w:sz w:val="28"/>
          <w:szCs w:val="28"/>
        </w:rPr>
        <w:t xml:space="preserve">.5. </w:t>
      </w:r>
      <w:proofErr w:type="gramStart"/>
      <w:r w:rsidR="00DD18D3" w:rsidRPr="0089499A">
        <w:rPr>
          <w:rFonts w:eastAsia="Calibri"/>
          <w:sz w:val="28"/>
          <w:szCs w:val="28"/>
        </w:rPr>
        <w:t>В научно-квалификационной работе (диссертации),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работы (диссертации), имеющей теоретический характер, рекомендации по использованию научных выводов.</w:t>
      </w:r>
      <w:proofErr w:type="gramEnd"/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D18D3" w:rsidRPr="0089499A">
        <w:rPr>
          <w:rFonts w:eastAsia="Calibri"/>
          <w:sz w:val="28"/>
          <w:szCs w:val="28"/>
        </w:rPr>
        <w:t>.6. Основные результаты научно-квалификационной работы (диссертации)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24 сентября 2013 г. N 842 «О порядке присуждения ученых степеней» (не менее трех статей).</w:t>
      </w:r>
    </w:p>
    <w:p w:rsidR="00DD18D3" w:rsidRDefault="00973CFD" w:rsidP="00DD18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2</w:t>
      </w:r>
      <w:r w:rsidR="00DD18D3" w:rsidRPr="0089499A">
        <w:rPr>
          <w:rFonts w:eastAsia="Calibri"/>
          <w:b/>
          <w:sz w:val="28"/>
          <w:szCs w:val="28"/>
        </w:rPr>
        <w:t xml:space="preserve">. Порядок представления </w:t>
      </w:r>
      <w:r w:rsidR="00DD18D3" w:rsidRPr="0089499A">
        <w:rPr>
          <w:rFonts w:eastAsia="Calibri"/>
          <w:b/>
          <w:color w:val="000000"/>
          <w:sz w:val="28"/>
          <w:szCs w:val="28"/>
        </w:rPr>
        <w:t>научного доклада об основных результатах подготовленной научно-квалификационной работы (диссертации)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18D3" w:rsidRPr="0089499A">
        <w:rPr>
          <w:rFonts w:eastAsia="Calibri"/>
          <w:sz w:val="28"/>
          <w:szCs w:val="28"/>
        </w:rPr>
        <w:t>.1. Аспирант представляет научный доклад на открытом заседании государственной экзаменационной комиссии.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18D3" w:rsidRPr="0089499A">
        <w:rPr>
          <w:rFonts w:eastAsia="Calibri"/>
          <w:sz w:val="28"/>
          <w:szCs w:val="28"/>
        </w:rPr>
        <w:t>.2. К представлению научного доклада допускаются обучающиеся, успешно сдавшие государственный экзамен и подготовившие рукопись научно-квалификационной работы (диссертации).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18D3" w:rsidRPr="0089499A">
        <w:rPr>
          <w:rFonts w:eastAsia="Calibri"/>
          <w:sz w:val="28"/>
          <w:szCs w:val="28"/>
        </w:rPr>
        <w:t xml:space="preserve">.3. Научный доклад, отзыв научного руководителя и рецензия (и) предоставляются в Управление аспирантуры и докторантуры (соответствующее подразделение) Академии (филиала) до </w:t>
      </w:r>
      <w:r w:rsidR="00DD18D3">
        <w:rPr>
          <w:rFonts w:eastAsia="Calibri"/>
          <w:sz w:val="28"/>
          <w:szCs w:val="28"/>
        </w:rPr>
        <w:t>01</w:t>
      </w:r>
      <w:r w:rsidR="00DD18D3" w:rsidRPr="0089499A">
        <w:rPr>
          <w:rFonts w:eastAsia="Calibri"/>
          <w:sz w:val="28"/>
          <w:szCs w:val="28"/>
        </w:rPr>
        <w:t xml:space="preserve"> мая текущего года.</w:t>
      </w:r>
    </w:p>
    <w:p w:rsidR="00DD18D3" w:rsidRPr="0089499A" w:rsidRDefault="00973CFD" w:rsidP="00DD18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18D3" w:rsidRPr="0089499A">
        <w:rPr>
          <w:rFonts w:eastAsia="Calibri"/>
          <w:sz w:val="28"/>
          <w:szCs w:val="28"/>
        </w:rPr>
        <w:t xml:space="preserve">.4. Представление и обсуждение научного доклада проводятся в следующем порядке: </w:t>
      </w:r>
    </w:p>
    <w:p w:rsidR="00DD18D3" w:rsidRPr="00F15EF4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15EF4">
        <w:rPr>
          <w:rFonts w:eastAsia="Calibri"/>
          <w:sz w:val="28"/>
          <w:szCs w:val="28"/>
        </w:rPr>
        <w:t xml:space="preserve">выступление аспиранта с НД (15-20 минут); </w:t>
      </w:r>
    </w:p>
    <w:p w:rsidR="00DD18D3" w:rsidRPr="00F15EF4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15EF4">
        <w:rPr>
          <w:rFonts w:eastAsia="Calibri"/>
          <w:sz w:val="28"/>
          <w:szCs w:val="28"/>
        </w:rPr>
        <w:t xml:space="preserve">ответы аспиранта на вопросы; </w:t>
      </w:r>
    </w:p>
    <w:p w:rsidR="00DD18D3" w:rsidRPr="00F15EF4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15EF4">
        <w:rPr>
          <w:rFonts w:eastAsia="Calibri"/>
          <w:sz w:val="28"/>
          <w:szCs w:val="28"/>
        </w:rPr>
        <w:t xml:space="preserve">представление отзыва научного руководителя и рецензий на научно-квалификационную работу (диссертацию); </w:t>
      </w:r>
    </w:p>
    <w:p w:rsidR="00DD18D3" w:rsidRPr="00F15EF4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15EF4">
        <w:rPr>
          <w:rFonts w:eastAsia="Calibri"/>
          <w:sz w:val="28"/>
          <w:szCs w:val="28"/>
        </w:rPr>
        <w:t xml:space="preserve">ответ аспиранта на полученные замечания; </w:t>
      </w:r>
    </w:p>
    <w:p w:rsidR="00DD18D3" w:rsidRPr="00F15EF4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15EF4">
        <w:rPr>
          <w:rFonts w:eastAsia="Calibri"/>
          <w:sz w:val="28"/>
          <w:szCs w:val="28"/>
        </w:rPr>
        <w:t xml:space="preserve">свободная дискуссия; </w:t>
      </w:r>
    </w:p>
    <w:p w:rsidR="00DD18D3" w:rsidRPr="00F15EF4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15EF4">
        <w:rPr>
          <w:rFonts w:eastAsia="Calibri"/>
          <w:sz w:val="28"/>
          <w:szCs w:val="28"/>
        </w:rPr>
        <w:t xml:space="preserve">заключительное слово аспиранта; </w:t>
      </w:r>
    </w:p>
    <w:p w:rsidR="00DD18D3" w:rsidRPr="0089499A" w:rsidRDefault="00DD18D3" w:rsidP="00DD18D3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 xml:space="preserve"> вынесение и объявление решения ГЭК о соответствии научного доклада квалификационным требованиям и рекомендации научно-квалификационной работы (диссертации) к защите.</w:t>
      </w:r>
    </w:p>
    <w:sectPr w:rsidR="00DD18D3" w:rsidRPr="0089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0DE"/>
    <w:multiLevelType w:val="hybridMultilevel"/>
    <w:tmpl w:val="9CE2F8BC"/>
    <w:lvl w:ilvl="0" w:tplc="CD745094">
      <w:start w:val="1"/>
      <w:numFmt w:val="bullet"/>
      <w:lvlText w:val=""/>
      <w:lvlJc w:val="left"/>
      <w:pPr>
        <w:tabs>
          <w:tab w:val="num" w:pos="56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D3"/>
    <w:rsid w:val="001A759E"/>
    <w:rsid w:val="004C61BD"/>
    <w:rsid w:val="005F2C23"/>
    <w:rsid w:val="00973CFD"/>
    <w:rsid w:val="00D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2</cp:revision>
  <dcterms:created xsi:type="dcterms:W3CDTF">2016-12-13T15:35:00Z</dcterms:created>
  <dcterms:modified xsi:type="dcterms:W3CDTF">2016-12-14T15:02:00Z</dcterms:modified>
</cp:coreProperties>
</file>